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843" w:rsidRDefault="00A1296C">
      <w:pPr>
        <w:pStyle w:val="CodebookTitle"/>
      </w:pPr>
      <w:bookmarkStart w:id="0" w:name="_GoBack"/>
      <w:bookmarkEnd w:id="0"/>
      <w:r>
        <w:t>NCR Community Resilience to Extreme Events</w:t>
      </w:r>
    </w:p>
    <w:p w:rsidR="00973843" w:rsidRDefault="00A1296C">
      <w:pPr>
        <w:pStyle w:val="FolderName"/>
      </w:pPr>
      <w:r>
        <w:t>Nodes</w:t>
      </w:r>
    </w:p>
    <w:p w:rsidR="00973843" w:rsidRDefault="00973843">
      <w:pPr>
        <w:pStyle w:val="FolderDescription"/>
      </w:pPr>
    </w:p>
    <w:tbl>
      <w:tblPr>
        <w:tblStyle w:val="NodesTable"/>
        <w:tblW w:w="5000" w:type="pct"/>
        <w:tblInd w:w="0" w:type="dxa"/>
        <w:tblLook w:val="0420" w:firstRow="1" w:lastRow="0" w:firstColumn="0" w:lastColumn="0" w:noHBand="0" w:noVBand="1"/>
      </w:tblPr>
      <w:tblGrid>
        <w:gridCol w:w="4184"/>
        <w:gridCol w:w="6975"/>
        <w:gridCol w:w="1395"/>
        <w:gridCol w:w="1395"/>
      </w:tblGrid>
      <w:tr w:rsidR="00973843" w:rsidTr="00973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</w:tcPr>
          <w:p w:rsidR="00973843" w:rsidRDefault="00A1296C">
            <w:pPr>
              <w:pStyle w:val="TableHeader"/>
            </w:pPr>
            <w:r>
              <w:t>Name</w:t>
            </w:r>
          </w:p>
        </w:tc>
        <w:tc>
          <w:tcPr>
            <w:tcW w:w="2500" w:type="pct"/>
          </w:tcPr>
          <w:p w:rsidR="00973843" w:rsidRDefault="00A1296C">
            <w:pPr>
              <w:pStyle w:val="TableHeader"/>
            </w:pPr>
            <w:r>
              <w:t>Description</w:t>
            </w:r>
          </w:p>
        </w:tc>
        <w:tc>
          <w:tcPr>
            <w:tcW w:w="500" w:type="pct"/>
          </w:tcPr>
          <w:p w:rsidR="00973843" w:rsidRDefault="00A1296C">
            <w:pPr>
              <w:pStyle w:val="TableHeader"/>
            </w:pPr>
            <w:r>
              <w:t>Files</w:t>
            </w:r>
          </w:p>
        </w:tc>
        <w:tc>
          <w:tcPr>
            <w:tcW w:w="500" w:type="pct"/>
          </w:tcPr>
          <w:p w:rsidR="00973843" w:rsidRDefault="00A1296C">
            <w:pPr>
              <w:pStyle w:val="TableHeader"/>
            </w:pPr>
            <w:r>
              <w:t>References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Additional benefits of developing resilience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14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Agency</w:t>
            </w:r>
          </w:p>
        </w:tc>
        <w:tc>
          <w:tcPr>
            <w:tcW w:w="2500" w:type="pct"/>
          </w:tcPr>
          <w:p w:rsidR="00973843" w:rsidRDefault="00A1296C">
            <w:r>
              <w:t>Who has decision-making power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42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Autonomy</w:t>
            </w:r>
          </w:p>
        </w:tc>
        <w:tc>
          <w:tcPr>
            <w:tcW w:w="2500" w:type="pct"/>
          </w:tcPr>
          <w:p w:rsidR="00973843" w:rsidRDefault="00A1296C">
            <w:proofErr w:type="spellStart"/>
            <w:r>
              <w:t>esp</w:t>
            </w:r>
            <w:proofErr w:type="spellEnd"/>
            <w:r>
              <w:t xml:space="preserve"> in relation to community/place-based decision making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18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Avoiding reinventing wheel - duplication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Awareness Raising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10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Blue Light Responders - Category 1 responders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17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Building a Movement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26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pPr>
              <w:ind w:left="450"/>
            </w:pPr>
            <w:r>
              <w:t>Movement - Building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Capacity Building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Centralisation (and de-) of power - authority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31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Climate Change and extreme events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11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lastRenderedPageBreak/>
              <w:t>Common Purpose Common Goal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Communication Channels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30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Community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68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Community Councils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13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Community Resilience Group - Resilient Community Group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27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Complex - Unpredictable - Messy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Complexity - Interdependence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Confidence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Connected (revisit across all interviews)</w:t>
            </w:r>
          </w:p>
        </w:tc>
        <w:tc>
          <w:tcPr>
            <w:tcW w:w="2500" w:type="pct"/>
          </w:tcPr>
          <w:p w:rsidR="00973843" w:rsidRDefault="00A1296C">
            <w:proofErr w:type="spellStart"/>
            <w:r>
              <w:t>esp</w:t>
            </w:r>
            <w:proofErr w:type="spellEnd"/>
            <w:r>
              <w:t xml:space="preserve"> in community setting in indirect ways which contribute to resilience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7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Cost of inaction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8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Councils (Local Authorities)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36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 xml:space="preserve">Cycle of </w:t>
            </w:r>
            <w:r>
              <w:t>Resilience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7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pPr>
              <w:ind w:left="450"/>
            </w:pPr>
            <w:r>
              <w:t>Compass of Resilience - Brittle - Bounce - Break Through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lastRenderedPageBreak/>
              <w:t>Definitions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27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Developing Resilience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40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pPr>
              <w:ind w:left="450"/>
            </w:pPr>
            <w:r>
              <w:t>Fundraising as builder of resilience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pPr>
              <w:ind w:left="450"/>
            </w:pPr>
            <w:r>
              <w:t>Process of Developing Resilience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13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pPr>
              <w:ind w:left="450"/>
            </w:pPr>
            <w:r>
              <w:t xml:space="preserve">Triggers to development of </w:t>
            </w:r>
            <w:r>
              <w:t>resilience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26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Eco - logical - housing -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Ecosystems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Education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22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Effective Working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13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Emergency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10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Emergency Planning Dept - Officer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10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Emotional impact - anxiety - grieving - fear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Engagement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11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Equilibrium - Balance</w:t>
            </w:r>
          </w:p>
        </w:tc>
        <w:tc>
          <w:tcPr>
            <w:tcW w:w="2500" w:type="pct"/>
          </w:tcPr>
          <w:p w:rsidR="00973843" w:rsidRDefault="00A1296C">
            <w:r>
              <w:t>as foundational to resilience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lastRenderedPageBreak/>
              <w:t>Evaluation and Measurement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pPr>
              <w:ind w:left="450"/>
            </w:pPr>
            <w:r>
              <w:t>Evaluation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pPr>
              <w:ind w:left="450"/>
            </w:pPr>
            <w:r>
              <w:t>Measuring Benefit - Value of Community Resilience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Fire - Wildfire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Flexibility - within structures - roles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Flooding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13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Formal - Informal - groups etc</w:t>
            </w:r>
          </w:p>
        </w:tc>
        <w:tc>
          <w:tcPr>
            <w:tcW w:w="2500" w:type="pct"/>
          </w:tcPr>
          <w:p w:rsidR="00973843" w:rsidRDefault="00A1296C">
            <w:r>
              <w:t>on relationship or contrast between the formal and informal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Frameworks</w:t>
            </w:r>
          </w:p>
        </w:tc>
        <w:tc>
          <w:tcPr>
            <w:tcW w:w="2500" w:type="pct"/>
          </w:tcPr>
          <w:p w:rsidR="00973843" w:rsidRDefault="00A1296C">
            <w:r>
              <w:t>Strategic, structural and policy frameworks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9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Identity - sense of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Insurance - Liability - Access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Inter-Agency Dynamics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13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Inter-generational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International Context - examples - practice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Isolation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lastRenderedPageBreak/>
              <w:t>Joined-Up Approach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28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Knowledge (as preparation)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11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Leadership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13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Learning from Other Sectors - Areas - Groups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21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Legislation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 xml:space="preserve">Local - </w:t>
            </w:r>
            <w:r>
              <w:t>general - needs - resources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14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Local Democracy - Citizen's Assemblies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12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Local Knowledge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20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Local vs National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17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Mainstreaming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Maintaining Resilience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12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Major Emergencies - Pandemic flu - Black Start event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Mapping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lastRenderedPageBreak/>
              <w:t>Media &amp; Marketing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Mental Health impact of extreme events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Missing Persons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Mitigation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Model - community resilience - response - structures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8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Money - Funding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37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Multi-agency - Cross Sector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20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 xml:space="preserve">National Performance </w:t>
            </w:r>
            <w:r>
              <w:t>Outcome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Opportunities for dev of resilience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12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Organisations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0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0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pPr>
              <w:ind w:left="450"/>
            </w:pPr>
            <w:r>
              <w:t>Faith groups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pPr>
              <w:ind w:left="450"/>
            </w:pPr>
            <w:r>
              <w:t>Health Boards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pPr>
              <w:ind w:left="450"/>
            </w:pPr>
            <w:r>
              <w:t>Scottish Communities Climate Action Network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pPr>
              <w:ind w:left="450"/>
            </w:pPr>
            <w:r>
              <w:lastRenderedPageBreak/>
              <w:t>Scottish Flood Forum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10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pPr>
              <w:ind w:left="450"/>
            </w:pPr>
            <w:r>
              <w:t>SEPA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pPr>
              <w:ind w:left="450"/>
            </w:pPr>
            <w:r>
              <w:t>Tenants Associations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Perspectives</w:t>
            </w:r>
          </w:p>
        </w:tc>
        <w:tc>
          <w:tcPr>
            <w:tcW w:w="2500" w:type="pct"/>
          </w:tcPr>
          <w:p w:rsidR="00973843" w:rsidRDefault="00A1296C">
            <w:r>
              <w:t>Acknowledging multiple perspectives on community resilience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23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Place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7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Planning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18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Planning - scenario - Exercises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7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Policy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Power Outages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 xml:space="preserve">Precursors to Resilience - emotional literacy - communication - individual </w:t>
            </w:r>
            <w:r>
              <w:t>resilience - emotional wellbeing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9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Preparedness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20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Private Sector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Problems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42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lastRenderedPageBreak/>
              <w:t>Processes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7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Purpose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Recovery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Regional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Relationships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Resilience Partnership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10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Resources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22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pPr>
              <w:ind w:left="450"/>
            </w:pPr>
            <w:r>
              <w:t>Resources - Equipment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Response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13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Risk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16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Roles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11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Scale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Scope in relation to resilience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Scottish Context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11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lastRenderedPageBreak/>
              <w:t>Scottish Government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28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Self-activating Groups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11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Social Justice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Strategic Framework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Structures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19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 xml:space="preserve">Supplies - </w:t>
            </w:r>
            <w:r>
              <w:t>Essentials - food - medicine - shelter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Sustainability - climate action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Systems - Systems Thinking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7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Team - work - building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The Public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Time - Fast Slow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15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Timing in Response Mode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Training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16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 xml:space="preserve">Transition </w:t>
            </w:r>
            <w:r>
              <w:t>Movement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lastRenderedPageBreak/>
              <w:t>Transport resilience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3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Trust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Utility companies - Category 2 responders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Value of This Project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20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 xml:space="preserve">Voluntary and Community Sector </w:t>
            </w:r>
            <w:proofErr w:type="gramStart"/>
            <w:r>
              <w:t>-  Cat</w:t>
            </w:r>
            <w:proofErr w:type="gramEnd"/>
            <w:r>
              <w:t xml:space="preserve"> 3 Responders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24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Vulnerable People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11</w:t>
            </w:r>
          </w:p>
        </w:tc>
      </w:tr>
      <w:tr w:rsidR="00973843" w:rsidTr="0097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Weather - Snow - Wind - Storms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5</w:t>
            </w:r>
          </w:p>
        </w:tc>
      </w:tr>
      <w:tr w:rsidR="00973843" w:rsidTr="00973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:rsidR="00973843" w:rsidRDefault="00A1296C">
            <w:r>
              <w:t>Wider socio-political issues</w:t>
            </w:r>
          </w:p>
        </w:tc>
        <w:tc>
          <w:tcPr>
            <w:tcW w:w="2500" w:type="pct"/>
          </w:tcPr>
          <w:p w:rsidR="00973843" w:rsidRDefault="00973843"/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 w:rsidR="00973843" w:rsidRDefault="00A1296C">
            <w:pPr>
              <w:pStyle w:val="RightAlign"/>
            </w:pPr>
            <w:r>
              <w:t>19</w:t>
            </w:r>
          </w:p>
        </w:tc>
      </w:tr>
    </w:tbl>
    <w:p w:rsidR="00A1296C" w:rsidRDefault="00A1296C"/>
    <w:sectPr w:rsidR="00A1296C" w:rsidSect="00376BA4">
      <w:footerReference w:type="default" r:id="rId6"/>
      <w:pgSz w:w="16834" w:h="11909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96C" w:rsidRDefault="00A1296C">
      <w:pPr>
        <w:spacing w:after="0" w:line="240" w:lineRule="auto"/>
      </w:pPr>
      <w:r>
        <w:separator/>
      </w:r>
    </w:p>
  </w:endnote>
  <w:endnote w:type="continuationSeparator" w:id="0">
    <w:p w:rsidR="00A1296C" w:rsidRDefault="00A1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43" w:rsidRDefault="00A1296C">
    <w:pPr>
      <w:pStyle w:val="Footer1"/>
    </w:pPr>
    <w:r>
      <w:ptab w:relativeTo="margin" w:alignment="left" w:leader="none"/>
    </w:r>
    <w:r>
      <w:t>18/02/2020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</w:instrText>
    </w:r>
    <w:r w:rsidR="00376BA4">
      <w:fldChar w:fldCharType="separate"/>
    </w:r>
    <w:r w:rsidR="00376BA4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 w:rsidR="00376BA4">
      <w:fldChar w:fldCharType="separate"/>
    </w:r>
    <w:r w:rsidR="00376BA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96C" w:rsidRDefault="00A1296C">
      <w:pPr>
        <w:spacing w:after="0" w:line="240" w:lineRule="auto"/>
      </w:pPr>
      <w:r>
        <w:separator/>
      </w:r>
    </w:p>
  </w:footnote>
  <w:footnote w:type="continuationSeparator" w:id="0">
    <w:p w:rsidR="00A1296C" w:rsidRDefault="00A12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82"/>
    <w:rsid w:val="00376BA4"/>
    <w:rsid w:val="00396A39"/>
    <w:rsid w:val="005754D0"/>
    <w:rsid w:val="00973843"/>
    <w:rsid w:val="00A1296C"/>
    <w:rsid w:val="00A47467"/>
    <w:rsid w:val="00B34482"/>
    <w:rsid w:val="00B70289"/>
    <w:rsid w:val="00C0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45C70-C20E-44FD-AC9E-D0AED743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="Times New Roman" w:cs="Times New Roman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bookTitle">
    <w:name w:val="Codebook Title"/>
    <w:pPr>
      <w:jc w:val="center"/>
    </w:pPr>
    <w:rPr>
      <w:rFonts w:asciiTheme="majorHAnsi" w:eastAsiaTheme="majorEastAsia" w:hAnsiTheme="majorHAnsi" w:cstheme="majorBidi"/>
      <w:color w:val="5B9BD5"/>
      <w:sz w:val="48"/>
      <w:szCs w:val="48"/>
    </w:rPr>
  </w:style>
  <w:style w:type="paragraph" w:customStyle="1" w:styleId="FolderName">
    <w:name w:val="Folder Name"/>
    <w:next w:val="FolderDescription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lderDescription">
    <w:name w:val="Folder Description"/>
    <w:basedOn w:val="Normal"/>
    <w:qFormat/>
    <w:pPr>
      <w:keepNext/>
      <w:keepLines/>
    </w:pPr>
    <w:rPr>
      <w:rFonts w:asciiTheme="majorHAnsi" w:eastAsiaTheme="majorEastAsia" w:hAnsiTheme="majorHAnsi" w:cstheme="majorBidi"/>
    </w:rPr>
  </w:style>
  <w:style w:type="paragraph" w:customStyle="1" w:styleId="TableHeader">
    <w:name w:val="Table Header"/>
    <w:rPr>
      <w:rFonts w:asciiTheme="majorHAnsi" w:eastAsiaTheme="majorEastAsia" w:hAnsiTheme="majorHAnsi" w:cstheme="majorBidi"/>
      <w:color w:val="FFFFFF"/>
    </w:rPr>
  </w:style>
  <w:style w:type="paragraph" w:customStyle="1" w:styleId="RightAlign">
    <w:name w:val="Right Align"/>
    <w:basedOn w:val="Normal"/>
    <w:pPr>
      <w:jc w:val="right"/>
    </w:pPr>
  </w:style>
  <w:style w:type="table" w:customStyle="1" w:styleId="NodesTable">
    <w:name w:val="Nodes Table"/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108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band1Horz">
      <w:tblPr/>
      <w:tcPr>
        <w:shd w:val="clear" w:color="auto" w:fill="B4C6E7"/>
      </w:tcPr>
    </w:tblStylePr>
    <w:tblStylePr w:type="band2Horz">
      <w:tblPr/>
      <w:tcPr>
        <w:shd w:val="clear" w:color="auto" w:fill="D9E2F3"/>
      </w:tcPr>
    </w:tblStylePr>
  </w:style>
  <w:style w:type="paragraph" w:customStyle="1" w:styleId="Footer1">
    <w:name w:val="Footer1"/>
    <w:basedOn w:val="Normal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Paul Docherty</cp:lastModifiedBy>
  <cp:revision>2</cp:revision>
  <dcterms:created xsi:type="dcterms:W3CDTF">2020-02-18T10:17:00Z</dcterms:created>
  <dcterms:modified xsi:type="dcterms:W3CDTF">2020-02-18T10:18:00Z</dcterms:modified>
</cp:coreProperties>
</file>